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64" w:rsidRDefault="00880D64" w:rsidP="00880D64">
      <w:pPr>
        <w:jc w:val="center"/>
        <w:rPr>
          <w:rFonts w:ascii="Arial" w:hAnsi="Arial" w:cs="Arial"/>
          <w:b/>
        </w:rPr>
      </w:pPr>
      <w:r>
        <w:rPr>
          <w:rFonts w:ascii="Arial" w:hAnsi="Arial" w:cs="Arial"/>
          <w:b/>
        </w:rPr>
        <w:t>Student Support Services</w:t>
      </w:r>
      <w:r w:rsidRPr="004302A7">
        <w:rPr>
          <w:rFonts w:ascii="Arial" w:hAnsi="Arial" w:cs="Arial"/>
          <w:b/>
        </w:rPr>
        <w:t xml:space="preserve">: </w:t>
      </w:r>
    </w:p>
    <w:p w:rsidR="00880D64" w:rsidRPr="004302A7" w:rsidRDefault="00880D64" w:rsidP="00880D64">
      <w:pPr>
        <w:jc w:val="center"/>
        <w:rPr>
          <w:rFonts w:ascii="Arial" w:hAnsi="Arial" w:cs="Arial"/>
          <w:b/>
        </w:rPr>
      </w:pPr>
      <w:r w:rsidRPr="004302A7">
        <w:rPr>
          <w:rFonts w:ascii="Arial" w:hAnsi="Arial" w:cs="Arial"/>
          <w:b/>
        </w:rPr>
        <w:t>REFERRAL PROCESS</w:t>
      </w:r>
    </w:p>
    <w:p w:rsidR="00880D64" w:rsidRDefault="00880D64" w:rsidP="00880D64">
      <w:pPr>
        <w:jc w:val="center"/>
        <w:rPr>
          <w:rFonts w:ascii="Arial" w:hAnsi="Arial" w:cs="Arial"/>
          <w:b/>
          <w:sz w:val="22"/>
          <w:szCs w:val="22"/>
        </w:rPr>
      </w:pPr>
      <w:r w:rsidRPr="004302A7">
        <w:rPr>
          <w:rFonts w:ascii="Arial" w:hAnsi="Arial" w:cs="Arial"/>
          <w:b/>
          <w:sz w:val="22"/>
          <w:szCs w:val="22"/>
        </w:rPr>
        <w:t>Glossary</w:t>
      </w:r>
    </w:p>
    <w:p w:rsidR="00880D64" w:rsidRPr="004302A7" w:rsidRDefault="00880D64" w:rsidP="00880D64">
      <w:pPr>
        <w:jc w:val="center"/>
        <w:rPr>
          <w:rFonts w:ascii="Arial" w:hAnsi="Arial" w:cs="Arial"/>
          <w:b/>
          <w:sz w:val="28"/>
          <w:szCs w:val="28"/>
        </w:rPr>
      </w:pPr>
    </w:p>
    <w:p w:rsidR="00880D64" w:rsidRDefault="00880D64" w:rsidP="00880D64">
      <w:pPr>
        <w:rPr>
          <w:rFonts w:ascii="Arial" w:hAnsi="Arial" w:cs="Arial"/>
          <w:sz w:val="20"/>
          <w:szCs w:val="20"/>
        </w:rPr>
      </w:pPr>
      <w:bookmarkStart w:id="0" w:name="Confidentiality"/>
      <w:bookmarkEnd w:id="0"/>
      <w:r w:rsidRPr="004302A7">
        <w:rPr>
          <w:rFonts w:ascii="Arial" w:hAnsi="Arial" w:cs="Arial"/>
          <w:b/>
          <w:sz w:val="20"/>
          <w:szCs w:val="20"/>
        </w:rPr>
        <w:t>Confidentiality</w:t>
      </w:r>
      <w:r w:rsidRPr="004302A7">
        <w:rPr>
          <w:rFonts w:ascii="Arial" w:hAnsi="Arial" w:cs="Arial"/>
          <w:sz w:val="20"/>
          <w:szCs w:val="20"/>
        </w:rPr>
        <w:t xml:space="preserve">: The </w:t>
      </w:r>
      <w:r>
        <w:rPr>
          <w:rFonts w:ascii="Arial" w:hAnsi="Arial" w:cs="Arial"/>
          <w:sz w:val="20"/>
          <w:szCs w:val="20"/>
        </w:rPr>
        <w:t>school c</w:t>
      </w:r>
      <w:r w:rsidRPr="004302A7">
        <w:rPr>
          <w:rFonts w:ascii="Arial" w:hAnsi="Arial" w:cs="Arial"/>
          <w:sz w:val="20"/>
          <w:szCs w:val="20"/>
        </w:rPr>
        <w:t xml:space="preserve">ounselor protects the privacy of information received in the counseling relationship as specified by federal and state laws, written policies and applicable ethical standards.  Such information is only to be revealed to others with the informed consent of the student, consistent with the PSC’s ethical obligation </w:t>
      </w:r>
      <w:r>
        <w:rPr>
          <w:rFonts w:ascii="Arial" w:hAnsi="Arial" w:cs="Arial"/>
          <w:sz w:val="20"/>
          <w:szCs w:val="20"/>
        </w:rPr>
        <w:t>based on ASCA Ethical Standards and FERPA1, FERPA2 Guidelines.</w:t>
      </w:r>
    </w:p>
    <w:p w:rsidR="00880D64" w:rsidRPr="004302A7" w:rsidRDefault="00880D64" w:rsidP="00880D64">
      <w:pPr>
        <w:rPr>
          <w:rFonts w:ascii="Arial" w:hAnsi="Arial" w:cs="Arial"/>
          <w:sz w:val="16"/>
          <w:szCs w:val="16"/>
        </w:rPr>
      </w:pPr>
      <w:r w:rsidRPr="004302A7">
        <w:rPr>
          <w:rFonts w:ascii="Arial" w:hAnsi="Arial" w:cs="Arial"/>
          <w:sz w:val="16"/>
          <w:szCs w:val="16"/>
        </w:rPr>
        <w:t xml:space="preserve"> </w:t>
      </w:r>
    </w:p>
    <w:p w:rsidR="00880D64" w:rsidRPr="00880D64" w:rsidRDefault="00880D64" w:rsidP="00880D64">
      <w:pPr>
        <w:widowControl w:val="0"/>
        <w:autoSpaceDE w:val="0"/>
        <w:autoSpaceDN w:val="0"/>
        <w:adjustRightInd w:val="0"/>
        <w:rPr>
          <w:rFonts w:ascii="Arial" w:eastAsiaTheme="minorEastAsia" w:hAnsi="Arial" w:cs="Arial"/>
          <w:sz w:val="20"/>
          <w:szCs w:val="20"/>
        </w:rPr>
      </w:pPr>
      <w:bookmarkStart w:id="1" w:name="MandatedReporter"/>
      <w:bookmarkEnd w:id="1"/>
      <w:r w:rsidRPr="004302A7">
        <w:rPr>
          <w:rFonts w:ascii="Arial" w:hAnsi="Arial" w:cs="Arial"/>
          <w:b/>
          <w:sz w:val="20"/>
          <w:szCs w:val="20"/>
        </w:rPr>
        <w:t>Mandated Reporter</w:t>
      </w:r>
      <w:r w:rsidRPr="004302A7">
        <w:rPr>
          <w:rFonts w:ascii="Arial" w:hAnsi="Arial" w:cs="Arial"/>
          <w:sz w:val="20"/>
          <w:szCs w:val="20"/>
        </w:rPr>
        <w:t xml:space="preserve">: Any school official or employee who knows or has reasonable cause to suspect that a child has been subjected to abuse or neglect, or who observes the child being subjected to abuse or neglect, will immediately make a report to the </w:t>
      </w:r>
      <w:r>
        <w:rPr>
          <w:rFonts w:ascii="Arial" w:hAnsi="Arial" w:cs="Arial"/>
          <w:sz w:val="20"/>
          <w:szCs w:val="20"/>
        </w:rPr>
        <w:t>Colorado Department of Human Services</w:t>
      </w:r>
      <w:r w:rsidRPr="004302A7">
        <w:rPr>
          <w:rFonts w:ascii="Arial" w:hAnsi="Arial" w:cs="Arial"/>
          <w:sz w:val="20"/>
          <w:szCs w:val="20"/>
        </w:rPr>
        <w:t xml:space="preserve"> via </w:t>
      </w:r>
      <w:r w:rsidRPr="00880D64">
        <w:rPr>
          <w:rFonts w:ascii="Arial" w:hAnsi="Arial" w:cs="Arial"/>
          <w:sz w:val="22"/>
          <w:szCs w:val="22"/>
        </w:rPr>
        <w:t xml:space="preserve">the </w:t>
      </w:r>
      <w:r w:rsidRPr="00880D64">
        <w:rPr>
          <w:rFonts w:ascii="Arial" w:eastAsiaTheme="minorEastAsia" w:hAnsi="Arial" w:cs="Arial"/>
          <w:i/>
          <w:sz w:val="20"/>
          <w:szCs w:val="20"/>
        </w:rPr>
        <w:t>Adult/Child Abuse Hotline: (970) 328-7720</w:t>
      </w:r>
      <w:r>
        <w:rPr>
          <w:rFonts w:ascii="Arial" w:eastAsiaTheme="minorEastAsia" w:hAnsi="Arial" w:cs="Arial"/>
          <w:sz w:val="20"/>
          <w:szCs w:val="20"/>
        </w:rPr>
        <w:t xml:space="preserve"> and </w:t>
      </w:r>
      <w:r w:rsidRPr="00880D64">
        <w:rPr>
          <w:rFonts w:ascii="Arial" w:eastAsiaTheme="minorEastAsia" w:hAnsi="Arial" w:cs="Arial"/>
          <w:i/>
          <w:sz w:val="20"/>
          <w:szCs w:val="20"/>
        </w:rPr>
        <w:t>After Hours: Vail Police Dispatch (970) 479-2200</w:t>
      </w:r>
      <w:r>
        <w:rPr>
          <w:rFonts w:ascii="Arial" w:eastAsiaTheme="minorEastAsia" w:hAnsi="Arial" w:cs="Arial"/>
          <w:sz w:val="20"/>
          <w:szCs w:val="20"/>
        </w:rPr>
        <w:t>.</w:t>
      </w:r>
    </w:p>
    <w:p w:rsidR="00880D64" w:rsidRPr="00880D64" w:rsidRDefault="00880D64" w:rsidP="00880D64">
      <w:pPr>
        <w:widowControl w:val="0"/>
        <w:autoSpaceDE w:val="0"/>
        <w:autoSpaceDN w:val="0"/>
        <w:adjustRightInd w:val="0"/>
        <w:rPr>
          <w:rFonts w:ascii="Arial" w:eastAsiaTheme="minorEastAsia" w:hAnsi="Arial" w:cs="Arial"/>
          <w:i/>
          <w:sz w:val="20"/>
          <w:szCs w:val="20"/>
        </w:rPr>
      </w:pPr>
    </w:p>
    <w:p w:rsidR="00880D64" w:rsidRPr="00880D64" w:rsidRDefault="00880D64" w:rsidP="00880D64">
      <w:pPr>
        <w:widowControl w:val="0"/>
        <w:autoSpaceDE w:val="0"/>
        <w:autoSpaceDN w:val="0"/>
        <w:adjustRightInd w:val="0"/>
        <w:rPr>
          <w:rFonts w:ascii="Arial" w:eastAsiaTheme="minorEastAsia" w:hAnsi="Arial" w:cs="Arial"/>
          <w:sz w:val="20"/>
          <w:szCs w:val="20"/>
        </w:rPr>
      </w:pPr>
      <w:bookmarkStart w:id="2" w:name="MandatedReporting"/>
      <w:bookmarkEnd w:id="2"/>
      <w:r w:rsidRPr="004302A7">
        <w:rPr>
          <w:rFonts w:ascii="Arial" w:hAnsi="Arial" w:cs="Arial"/>
          <w:b/>
          <w:sz w:val="20"/>
          <w:szCs w:val="20"/>
        </w:rPr>
        <w:t>Mandated Reporting</w:t>
      </w:r>
      <w:r w:rsidRPr="004302A7">
        <w:rPr>
          <w:rFonts w:ascii="Arial" w:hAnsi="Arial" w:cs="Arial"/>
          <w:sz w:val="20"/>
          <w:szCs w:val="20"/>
        </w:rPr>
        <w:t xml:space="preserve">: The process of contacting the </w:t>
      </w:r>
      <w:r>
        <w:rPr>
          <w:rFonts w:ascii="Arial" w:hAnsi="Arial" w:cs="Arial"/>
          <w:sz w:val="20"/>
          <w:szCs w:val="20"/>
        </w:rPr>
        <w:t>Colorado Department of Human Services</w:t>
      </w:r>
      <w:r w:rsidRPr="004302A7">
        <w:rPr>
          <w:rFonts w:ascii="Arial" w:hAnsi="Arial" w:cs="Arial"/>
          <w:sz w:val="20"/>
          <w:szCs w:val="20"/>
        </w:rPr>
        <w:t xml:space="preserve"> via </w:t>
      </w:r>
      <w:r w:rsidRPr="00880D64">
        <w:rPr>
          <w:rFonts w:ascii="Arial" w:hAnsi="Arial" w:cs="Arial"/>
          <w:sz w:val="22"/>
          <w:szCs w:val="22"/>
        </w:rPr>
        <w:t xml:space="preserve">the </w:t>
      </w:r>
      <w:r w:rsidRPr="00880D64">
        <w:rPr>
          <w:rFonts w:ascii="Arial" w:eastAsiaTheme="minorEastAsia" w:hAnsi="Arial" w:cs="Arial"/>
          <w:i/>
          <w:sz w:val="20"/>
          <w:szCs w:val="20"/>
        </w:rPr>
        <w:t>Adult/Child Abuse Hotline: (970) 328-7720</w:t>
      </w:r>
      <w:r>
        <w:rPr>
          <w:rFonts w:ascii="Arial" w:eastAsiaTheme="minorEastAsia" w:hAnsi="Arial" w:cs="Arial"/>
          <w:sz w:val="20"/>
          <w:szCs w:val="20"/>
        </w:rPr>
        <w:t xml:space="preserve"> and </w:t>
      </w:r>
      <w:r w:rsidRPr="00880D64">
        <w:rPr>
          <w:rFonts w:ascii="Arial" w:eastAsiaTheme="minorEastAsia" w:hAnsi="Arial" w:cs="Arial"/>
          <w:i/>
          <w:sz w:val="20"/>
          <w:szCs w:val="20"/>
        </w:rPr>
        <w:t>After Hours: Vail Police Dispatch (970) 479-2200</w:t>
      </w:r>
      <w:r>
        <w:rPr>
          <w:rFonts w:ascii="Arial" w:eastAsiaTheme="minorEastAsia" w:hAnsi="Arial" w:cs="Arial"/>
          <w:sz w:val="20"/>
          <w:szCs w:val="20"/>
        </w:rPr>
        <w:t>.</w:t>
      </w:r>
    </w:p>
    <w:p w:rsidR="00880D64" w:rsidRPr="004302A7" w:rsidRDefault="00880D64" w:rsidP="00880D64">
      <w:pPr>
        <w:rPr>
          <w:rFonts w:ascii="Arial" w:hAnsi="Arial" w:cs="Arial"/>
          <w:b/>
          <w:sz w:val="16"/>
          <w:szCs w:val="16"/>
        </w:rPr>
      </w:pPr>
    </w:p>
    <w:p w:rsidR="00880D64" w:rsidRPr="004302A7" w:rsidRDefault="00880D64" w:rsidP="00880D64">
      <w:pPr>
        <w:rPr>
          <w:rFonts w:ascii="Arial" w:hAnsi="Arial" w:cs="Arial"/>
          <w:sz w:val="20"/>
          <w:szCs w:val="20"/>
        </w:rPr>
      </w:pPr>
      <w:bookmarkStart w:id="3" w:name="OutsideAgencyResources"/>
      <w:bookmarkEnd w:id="3"/>
      <w:r w:rsidRPr="004302A7">
        <w:rPr>
          <w:rFonts w:ascii="Arial" w:hAnsi="Arial" w:cs="Arial"/>
          <w:b/>
          <w:sz w:val="20"/>
          <w:szCs w:val="20"/>
        </w:rPr>
        <w:t>Outside Agency/Resources:</w:t>
      </w:r>
      <w:r w:rsidRPr="004302A7">
        <w:rPr>
          <w:rFonts w:ascii="Arial" w:hAnsi="Arial" w:cs="Arial"/>
          <w:sz w:val="20"/>
          <w:szCs w:val="20"/>
        </w:rPr>
        <w:t xml:space="preserve"> Any organization outside the school district that provides assistance to students and/or families.  These may include</w:t>
      </w:r>
      <w:r>
        <w:rPr>
          <w:rFonts w:ascii="Arial" w:hAnsi="Arial" w:cs="Arial"/>
          <w:sz w:val="20"/>
          <w:szCs w:val="20"/>
        </w:rPr>
        <w:t>, but are not limited to,</w:t>
      </w:r>
      <w:r w:rsidRPr="004302A7">
        <w:rPr>
          <w:rFonts w:ascii="Arial" w:hAnsi="Arial" w:cs="Arial"/>
          <w:sz w:val="20"/>
          <w:szCs w:val="20"/>
        </w:rPr>
        <w:t xml:space="preserve"> State/Local Division of Children’s Services, local housing authority, Social Security, counseling agencies, juvenile justice system, mental and physical health treatment centers or charitable organizations such as American Red Cross, Salvation Army</w:t>
      </w:r>
      <w:r>
        <w:rPr>
          <w:rFonts w:ascii="Arial" w:hAnsi="Arial" w:cs="Arial"/>
          <w:sz w:val="20"/>
          <w:szCs w:val="20"/>
        </w:rPr>
        <w:t xml:space="preserve">, </w:t>
      </w:r>
      <w:proofErr w:type="spellStart"/>
      <w:r>
        <w:rPr>
          <w:rFonts w:ascii="Arial" w:hAnsi="Arial" w:cs="Arial"/>
          <w:sz w:val="20"/>
          <w:szCs w:val="20"/>
        </w:rPr>
        <w:t>Wayfinder</w:t>
      </w:r>
      <w:proofErr w:type="spellEnd"/>
      <w:r>
        <w:rPr>
          <w:rFonts w:ascii="Arial" w:hAnsi="Arial" w:cs="Arial"/>
          <w:sz w:val="20"/>
          <w:szCs w:val="20"/>
        </w:rPr>
        <w:t>,</w:t>
      </w:r>
      <w:r w:rsidRPr="004302A7">
        <w:rPr>
          <w:rFonts w:ascii="Arial" w:hAnsi="Arial" w:cs="Arial"/>
          <w:sz w:val="20"/>
          <w:szCs w:val="20"/>
        </w:rPr>
        <w:t xml:space="preserve"> and Easter Seals.</w:t>
      </w:r>
    </w:p>
    <w:p w:rsidR="00880D64" w:rsidRPr="004302A7" w:rsidRDefault="00880D64" w:rsidP="00880D64">
      <w:pPr>
        <w:rPr>
          <w:rFonts w:ascii="Arial" w:hAnsi="Arial" w:cs="Arial"/>
          <w:sz w:val="16"/>
          <w:szCs w:val="16"/>
        </w:rPr>
      </w:pPr>
    </w:p>
    <w:p w:rsidR="00880D64" w:rsidRPr="004302A7" w:rsidRDefault="00880D64" w:rsidP="00880D64">
      <w:pPr>
        <w:rPr>
          <w:rFonts w:ascii="Arial" w:hAnsi="Arial" w:cs="Arial"/>
          <w:sz w:val="20"/>
          <w:szCs w:val="20"/>
        </w:rPr>
      </w:pPr>
      <w:bookmarkStart w:id="4" w:name="OutsideReferral"/>
      <w:bookmarkEnd w:id="4"/>
      <w:r w:rsidRPr="004302A7">
        <w:rPr>
          <w:rFonts w:ascii="Arial" w:hAnsi="Arial" w:cs="Arial"/>
          <w:b/>
          <w:sz w:val="20"/>
          <w:szCs w:val="20"/>
        </w:rPr>
        <w:t>Outside Referral:</w:t>
      </w:r>
      <w:r w:rsidRPr="004302A7">
        <w:rPr>
          <w:rFonts w:ascii="Arial" w:hAnsi="Arial" w:cs="Arial"/>
          <w:sz w:val="20"/>
          <w:szCs w:val="20"/>
        </w:rPr>
        <w:t xml:space="preserve"> Any referral to local community resources or agencies outside the school district</w:t>
      </w:r>
      <w:r>
        <w:rPr>
          <w:rFonts w:ascii="Arial" w:hAnsi="Arial" w:cs="Arial"/>
          <w:sz w:val="20"/>
          <w:szCs w:val="20"/>
        </w:rPr>
        <w:t>.</w:t>
      </w:r>
    </w:p>
    <w:p w:rsidR="00880D64" w:rsidRPr="004302A7" w:rsidRDefault="00880D64" w:rsidP="00880D64">
      <w:pPr>
        <w:rPr>
          <w:rFonts w:ascii="Arial" w:hAnsi="Arial" w:cs="Arial"/>
          <w:b/>
          <w:sz w:val="16"/>
          <w:szCs w:val="16"/>
        </w:rPr>
      </w:pPr>
    </w:p>
    <w:p w:rsidR="00880D64" w:rsidRPr="004302A7" w:rsidRDefault="00880D64" w:rsidP="00880D64">
      <w:pPr>
        <w:rPr>
          <w:rFonts w:ascii="Arial" w:hAnsi="Arial" w:cs="Arial"/>
          <w:sz w:val="20"/>
          <w:szCs w:val="20"/>
        </w:rPr>
      </w:pPr>
      <w:bookmarkStart w:id="5" w:name="ResultsBasedProgramEvaluation"/>
      <w:bookmarkEnd w:id="5"/>
      <w:r w:rsidRPr="004302A7">
        <w:rPr>
          <w:rFonts w:ascii="Arial" w:hAnsi="Arial" w:cs="Arial"/>
          <w:b/>
          <w:sz w:val="20"/>
          <w:szCs w:val="20"/>
        </w:rPr>
        <w:t>Results Based Program Evaluation</w:t>
      </w:r>
      <w:r w:rsidRPr="004302A7">
        <w:rPr>
          <w:rFonts w:ascii="Arial" w:hAnsi="Arial" w:cs="Arial"/>
          <w:sz w:val="20"/>
          <w:szCs w:val="20"/>
        </w:rPr>
        <w:t xml:space="preserve">: The process of gathering and analyzing data to drive student interventions, improve student program services, and advocate for the local </w:t>
      </w:r>
      <w:r>
        <w:rPr>
          <w:rFonts w:ascii="Arial" w:hAnsi="Arial" w:cs="Arial"/>
          <w:sz w:val="20"/>
          <w:szCs w:val="20"/>
        </w:rPr>
        <w:t>student support services programs.</w:t>
      </w:r>
    </w:p>
    <w:p w:rsidR="00880D64" w:rsidRPr="004302A7" w:rsidRDefault="00880D64" w:rsidP="00880D64">
      <w:pPr>
        <w:rPr>
          <w:rFonts w:ascii="Arial" w:hAnsi="Arial" w:cs="Arial"/>
          <w:b/>
          <w:sz w:val="16"/>
          <w:szCs w:val="16"/>
        </w:rPr>
      </w:pPr>
    </w:p>
    <w:p w:rsidR="00880D64" w:rsidRPr="004302A7" w:rsidRDefault="00880D64" w:rsidP="00880D64">
      <w:pPr>
        <w:rPr>
          <w:rFonts w:ascii="Arial" w:hAnsi="Arial" w:cs="Arial"/>
          <w:sz w:val="20"/>
          <w:szCs w:val="20"/>
        </w:rPr>
      </w:pPr>
      <w:bookmarkStart w:id="6" w:name="SpecialServices"/>
      <w:bookmarkEnd w:id="6"/>
      <w:r>
        <w:rPr>
          <w:rFonts w:ascii="Arial" w:hAnsi="Arial" w:cs="Arial"/>
          <w:b/>
          <w:sz w:val="20"/>
          <w:szCs w:val="20"/>
        </w:rPr>
        <w:t>Special Service Providers</w:t>
      </w:r>
      <w:r w:rsidRPr="004302A7">
        <w:rPr>
          <w:rFonts w:ascii="Arial" w:hAnsi="Arial" w:cs="Arial"/>
          <w:b/>
          <w:sz w:val="20"/>
          <w:szCs w:val="20"/>
        </w:rPr>
        <w:t xml:space="preserve">: </w:t>
      </w:r>
      <w:r w:rsidRPr="004302A7">
        <w:rPr>
          <w:rFonts w:ascii="Arial" w:hAnsi="Arial" w:cs="Arial"/>
          <w:sz w:val="20"/>
          <w:szCs w:val="20"/>
        </w:rPr>
        <w:t>Additional services available to students that may include special education, Section 504, gifted,</w:t>
      </w:r>
      <w:r>
        <w:rPr>
          <w:rFonts w:ascii="Arial" w:hAnsi="Arial" w:cs="Arial"/>
          <w:sz w:val="20"/>
          <w:szCs w:val="20"/>
        </w:rPr>
        <w:t xml:space="preserve"> Response to Intervention, </w:t>
      </w:r>
      <w:r w:rsidRPr="004302A7">
        <w:rPr>
          <w:rFonts w:ascii="Arial" w:hAnsi="Arial" w:cs="Arial"/>
          <w:sz w:val="20"/>
          <w:szCs w:val="20"/>
        </w:rPr>
        <w:t xml:space="preserve">remedial programs, and tutoring or </w:t>
      </w:r>
      <w:r>
        <w:rPr>
          <w:rFonts w:ascii="Arial" w:hAnsi="Arial" w:cs="Arial"/>
          <w:sz w:val="20"/>
          <w:szCs w:val="20"/>
        </w:rPr>
        <w:t>afterschool programming</w:t>
      </w:r>
      <w:r w:rsidRPr="004302A7">
        <w:rPr>
          <w:rFonts w:ascii="Arial" w:hAnsi="Arial" w:cs="Arial"/>
          <w:sz w:val="20"/>
          <w:szCs w:val="20"/>
        </w:rPr>
        <w:t xml:space="preserve">. </w:t>
      </w:r>
    </w:p>
    <w:p w:rsidR="00880D64" w:rsidRPr="004302A7" w:rsidRDefault="00880D64" w:rsidP="00880D64">
      <w:pPr>
        <w:rPr>
          <w:rFonts w:ascii="Arial" w:hAnsi="Arial" w:cs="Arial"/>
          <w:sz w:val="16"/>
          <w:szCs w:val="16"/>
        </w:rPr>
      </w:pPr>
    </w:p>
    <w:p w:rsidR="00880D64" w:rsidRPr="004302A7" w:rsidRDefault="00880D64" w:rsidP="00880D64">
      <w:pPr>
        <w:rPr>
          <w:rFonts w:ascii="Arial" w:hAnsi="Arial" w:cs="Arial"/>
          <w:sz w:val="20"/>
          <w:szCs w:val="20"/>
        </w:rPr>
      </w:pPr>
      <w:bookmarkStart w:id="7" w:name="SpecificObservableBehavior"/>
      <w:bookmarkEnd w:id="7"/>
      <w:r w:rsidRPr="004302A7">
        <w:rPr>
          <w:rFonts w:ascii="Arial" w:hAnsi="Arial" w:cs="Arial"/>
          <w:b/>
          <w:sz w:val="20"/>
          <w:szCs w:val="20"/>
        </w:rPr>
        <w:t>Specific Observable Behavior(s):</w:t>
      </w:r>
      <w:r w:rsidRPr="004302A7">
        <w:rPr>
          <w:rFonts w:ascii="Arial" w:hAnsi="Arial" w:cs="Arial"/>
          <w:sz w:val="20"/>
          <w:szCs w:val="20"/>
        </w:rPr>
        <w:t xml:space="preserve"> Behavior that is directly observed.  It is recorded in objective, factual language and includes the situation (people/place/activity) in which behavior occurs, the “antecedent, behavior, and consequence,” and the frequency, duration, and intensity.</w:t>
      </w:r>
    </w:p>
    <w:p w:rsidR="00880D64" w:rsidRPr="004302A7" w:rsidRDefault="00880D64" w:rsidP="00880D64">
      <w:pPr>
        <w:rPr>
          <w:rFonts w:ascii="Arial" w:hAnsi="Arial" w:cs="Arial"/>
          <w:sz w:val="16"/>
          <w:szCs w:val="16"/>
        </w:rPr>
      </w:pPr>
    </w:p>
    <w:p w:rsidR="00880D64" w:rsidRDefault="00880D64">
      <w:pPr>
        <w:rPr>
          <w:rFonts w:ascii="Arial" w:eastAsiaTheme="minorEastAsia" w:hAnsi="Arial" w:cs="Arial"/>
          <w:color w:val="262626"/>
          <w:sz w:val="20"/>
          <w:szCs w:val="20"/>
        </w:rPr>
      </w:pPr>
      <w:bookmarkStart w:id="8" w:name="ResponsetoIntervention"/>
      <w:r w:rsidRPr="004302A7">
        <w:rPr>
          <w:rFonts w:ascii="Arial" w:hAnsi="Arial" w:cs="Arial"/>
          <w:b/>
          <w:sz w:val="20"/>
          <w:szCs w:val="20"/>
        </w:rPr>
        <w:t>Response to Intervention (RTI</w:t>
      </w:r>
      <w:r w:rsidRPr="00880D64">
        <w:rPr>
          <w:rFonts w:ascii="Arial" w:hAnsi="Arial" w:cs="Arial"/>
          <w:b/>
          <w:sz w:val="20"/>
          <w:szCs w:val="20"/>
        </w:rPr>
        <w:t>)</w:t>
      </w:r>
      <w:r w:rsidRPr="00880D64">
        <w:rPr>
          <w:rFonts w:ascii="Arial" w:hAnsi="Arial" w:cs="Arial"/>
          <w:sz w:val="20"/>
          <w:szCs w:val="20"/>
        </w:rPr>
        <w:t>:</w:t>
      </w:r>
      <w:bookmarkEnd w:id="8"/>
      <w:r w:rsidRPr="00880D64">
        <w:rPr>
          <w:rFonts w:ascii="Arial" w:hAnsi="Arial" w:cs="Arial"/>
          <w:sz w:val="20"/>
          <w:szCs w:val="20"/>
        </w:rPr>
        <w:t xml:space="preserve">  </w:t>
      </w:r>
      <w:r w:rsidRPr="00880D64">
        <w:rPr>
          <w:rFonts w:ascii="Arial" w:eastAsiaTheme="minorEastAsia" w:hAnsi="Arial" w:cs="Arial"/>
          <w:color w:val="262626"/>
          <w:sz w:val="20"/>
          <w:szCs w:val="20"/>
        </w:rPr>
        <w:t xml:space="preserve">Colorado Definition of </w:t>
      </w:r>
      <w:proofErr w:type="spellStart"/>
      <w:r w:rsidRPr="00880D64">
        <w:rPr>
          <w:rFonts w:ascii="Arial" w:eastAsiaTheme="minorEastAsia" w:hAnsi="Arial" w:cs="Arial"/>
          <w:color w:val="262626"/>
          <w:sz w:val="20"/>
          <w:szCs w:val="20"/>
        </w:rPr>
        <w:t>RtI</w:t>
      </w:r>
      <w:proofErr w:type="spellEnd"/>
      <w:r w:rsidRPr="00880D64">
        <w:rPr>
          <w:rFonts w:ascii="Arial" w:eastAsiaTheme="minorEastAsia" w:hAnsi="Arial" w:cs="Arial"/>
          <w:color w:val="262626"/>
          <w:sz w:val="20"/>
          <w:szCs w:val="20"/>
        </w:rPr>
        <w:t xml:space="preserve"> (2006-2012): Response to Intervention is a framework that promotes a well-integrated system connecting general, compensatory, gifted, and special education in providing high quality, standards-based instruction and intervention that is matched to students' academic, social-emotional, and behavioral needs. </w:t>
      </w:r>
      <w:r>
        <w:rPr>
          <w:rFonts w:ascii="Arial" w:eastAsiaTheme="minorEastAsia" w:hAnsi="Arial" w:cs="Arial"/>
          <w:color w:val="262626"/>
          <w:sz w:val="20"/>
          <w:szCs w:val="20"/>
        </w:rPr>
        <w:t>–</w:t>
      </w:r>
      <w:r w:rsidRPr="00880D64">
        <w:rPr>
          <w:rFonts w:ascii="Arial" w:eastAsiaTheme="minorEastAsia" w:hAnsi="Arial" w:cs="Arial"/>
          <w:color w:val="262626"/>
          <w:sz w:val="20"/>
          <w:szCs w:val="20"/>
        </w:rPr>
        <w:t xml:space="preserve"> </w:t>
      </w:r>
    </w:p>
    <w:p w:rsidR="004E6325" w:rsidRDefault="00880D64">
      <w:pPr>
        <w:rPr>
          <w:rFonts w:ascii="Arial" w:eastAsiaTheme="minorEastAsia" w:hAnsi="Arial" w:cs="Arial"/>
          <w:color w:val="262626"/>
          <w:sz w:val="20"/>
          <w:szCs w:val="20"/>
        </w:rPr>
      </w:pPr>
      <w:r w:rsidRPr="00880D64">
        <w:rPr>
          <w:rFonts w:ascii="Arial" w:eastAsiaTheme="minorEastAsia" w:hAnsi="Arial" w:cs="Arial"/>
          <w:color w:val="262626"/>
          <w:sz w:val="20"/>
          <w:szCs w:val="20"/>
        </w:rPr>
        <w:t xml:space="preserve">See more at: </w:t>
      </w:r>
      <w:hyperlink r:id="rId5" w:history="1">
        <w:r w:rsidRPr="00BB15C2">
          <w:rPr>
            <w:rStyle w:val="Hyperlink"/>
            <w:rFonts w:ascii="Arial" w:eastAsiaTheme="minorEastAsia" w:hAnsi="Arial" w:cs="Arial"/>
            <w:sz w:val="20"/>
            <w:szCs w:val="20"/>
          </w:rPr>
          <w:t>http://www.cde.state.co.us/rti/learnaboutrti#sthash.B2PrM72s.dpuf</w:t>
        </w:r>
      </w:hyperlink>
      <w:r>
        <w:rPr>
          <w:rFonts w:ascii="Arial" w:eastAsiaTheme="minorEastAsia" w:hAnsi="Arial" w:cs="Arial"/>
          <w:color w:val="262626"/>
          <w:sz w:val="20"/>
          <w:szCs w:val="20"/>
        </w:rPr>
        <w:t xml:space="preserve"> </w:t>
      </w:r>
    </w:p>
    <w:p w:rsidR="00880D64" w:rsidRDefault="00880D64">
      <w:pPr>
        <w:rPr>
          <w:rFonts w:ascii="Arial" w:eastAsiaTheme="minorEastAsia" w:hAnsi="Arial" w:cs="Arial"/>
          <w:color w:val="262626"/>
          <w:sz w:val="20"/>
          <w:szCs w:val="20"/>
        </w:rPr>
      </w:pPr>
    </w:p>
    <w:p w:rsidR="00880D64" w:rsidRDefault="00880D64">
      <w:pPr>
        <w:rPr>
          <w:rFonts w:ascii="Arial" w:eastAsiaTheme="minorEastAsia" w:hAnsi="Arial" w:cs="Arial"/>
          <w:color w:val="262626"/>
          <w:sz w:val="20"/>
          <w:szCs w:val="20"/>
        </w:rPr>
      </w:pPr>
      <w:r w:rsidRPr="00880D64">
        <w:rPr>
          <w:rFonts w:ascii="Arial" w:eastAsiaTheme="minorEastAsia" w:hAnsi="Arial" w:cs="Arial"/>
          <w:b/>
          <w:color w:val="262626"/>
          <w:sz w:val="20"/>
          <w:szCs w:val="20"/>
        </w:rPr>
        <w:t>Multi-Tiered System of Supports (MTSS)</w:t>
      </w:r>
      <w:r>
        <w:rPr>
          <w:rFonts w:ascii="Arial" w:eastAsiaTheme="minorEastAsia" w:hAnsi="Arial" w:cs="Arial"/>
          <w:b/>
          <w:color w:val="262626"/>
          <w:sz w:val="20"/>
          <w:szCs w:val="20"/>
        </w:rPr>
        <w:t>:</w:t>
      </w:r>
      <w:r w:rsidRPr="00880D64">
        <w:rPr>
          <w:rFonts w:ascii="Arial" w:eastAsiaTheme="minorEastAsia" w:hAnsi="Arial" w:cs="Arial"/>
          <w:b/>
          <w:color w:val="262626"/>
          <w:sz w:val="20"/>
          <w:szCs w:val="20"/>
        </w:rPr>
        <w:t xml:space="preserve"> </w:t>
      </w:r>
      <w:r>
        <w:rPr>
          <w:rFonts w:ascii="Arial" w:eastAsiaTheme="minorEastAsia" w:hAnsi="Arial" w:cs="Arial"/>
          <w:b/>
          <w:color w:val="262626"/>
          <w:sz w:val="20"/>
          <w:szCs w:val="20"/>
        </w:rPr>
        <w:t xml:space="preserve"> </w:t>
      </w:r>
      <w:r w:rsidRPr="00880D64">
        <w:rPr>
          <w:rFonts w:ascii="Arial" w:eastAsiaTheme="minorEastAsia" w:hAnsi="Arial" w:cs="Arial"/>
          <w:color w:val="262626"/>
          <w:sz w:val="20"/>
          <w:szCs w:val="20"/>
        </w:rPr>
        <w:t>Colorado Definition of MTSS</w:t>
      </w:r>
      <w:r w:rsidRPr="00880D64">
        <w:rPr>
          <w:rFonts w:ascii="Arial" w:eastAsiaTheme="minorEastAsia" w:hAnsi="Arial" w:cs="Arial"/>
          <w:color w:val="262626"/>
          <w:sz w:val="20"/>
          <w:szCs w:val="20"/>
        </w:rPr>
        <w:t xml:space="preserve"> is defined as a whole-school, data-driven, prevention-based framework for improving learning outcomes for EVERY student through a layered continuum of evidence-based practices and systems. </w:t>
      </w:r>
      <w:r>
        <w:rPr>
          <w:rFonts w:ascii="Arial" w:eastAsiaTheme="minorEastAsia" w:hAnsi="Arial" w:cs="Arial"/>
          <w:color w:val="262626"/>
          <w:sz w:val="20"/>
          <w:szCs w:val="20"/>
        </w:rPr>
        <w:t>–</w:t>
      </w:r>
      <w:r w:rsidRPr="00880D64">
        <w:rPr>
          <w:rFonts w:ascii="Arial" w:eastAsiaTheme="minorEastAsia" w:hAnsi="Arial" w:cs="Arial"/>
          <w:color w:val="262626"/>
          <w:sz w:val="20"/>
          <w:szCs w:val="20"/>
        </w:rPr>
        <w:t xml:space="preserve"> </w:t>
      </w:r>
    </w:p>
    <w:p w:rsidR="00880D64" w:rsidRPr="00880D64" w:rsidRDefault="00880D64">
      <w:pPr>
        <w:rPr>
          <w:rFonts w:ascii="Arial" w:hAnsi="Arial" w:cs="Arial"/>
          <w:sz w:val="20"/>
          <w:szCs w:val="20"/>
        </w:rPr>
      </w:pPr>
      <w:bookmarkStart w:id="9" w:name="_GoBack"/>
      <w:bookmarkEnd w:id="9"/>
      <w:r w:rsidRPr="00880D64">
        <w:rPr>
          <w:rFonts w:ascii="Arial" w:eastAsiaTheme="minorEastAsia" w:hAnsi="Arial" w:cs="Arial"/>
          <w:color w:val="262626"/>
          <w:sz w:val="20"/>
          <w:szCs w:val="20"/>
        </w:rPr>
        <w:t xml:space="preserve">See more at: </w:t>
      </w:r>
      <w:hyperlink r:id="rId6" w:history="1">
        <w:r w:rsidRPr="00BB15C2">
          <w:rPr>
            <w:rStyle w:val="Hyperlink"/>
            <w:rFonts w:ascii="Arial" w:eastAsiaTheme="minorEastAsia" w:hAnsi="Arial" w:cs="Arial"/>
            <w:sz w:val="20"/>
            <w:szCs w:val="20"/>
          </w:rPr>
          <w:t>http://www.cde.state.co.us/mtss#sthash.ep6jgBI2.dpuf</w:t>
        </w:r>
      </w:hyperlink>
      <w:r>
        <w:rPr>
          <w:rFonts w:ascii="Arial" w:eastAsiaTheme="minorEastAsia" w:hAnsi="Arial" w:cs="Arial"/>
          <w:color w:val="262626"/>
          <w:sz w:val="20"/>
          <w:szCs w:val="20"/>
        </w:rPr>
        <w:t xml:space="preserve"> </w:t>
      </w:r>
    </w:p>
    <w:sectPr w:rsidR="00880D64" w:rsidRPr="00880D64" w:rsidSect="004E63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64"/>
    <w:rsid w:val="004E6325"/>
    <w:rsid w:val="0088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94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0D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6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de.state.co.us/rti/learnaboutrti#sthash.B2PrM72s.dpuf" TargetMode="External"/><Relationship Id="rId6" Type="http://schemas.openxmlformats.org/officeDocument/2006/relationships/hyperlink" Target="http://www.cde.state.co.us/mtss#sthash.ep6jgBI2.dpu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482</Words>
  <Characters>2751</Characters>
  <Application>Microsoft Macintosh Word</Application>
  <DocSecurity>0</DocSecurity>
  <Lines>22</Lines>
  <Paragraphs>6</Paragraphs>
  <ScaleCrop>false</ScaleCrop>
  <Company>Homestake Peak</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Wides</dc:creator>
  <cp:keywords/>
  <dc:description/>
  <cp:lastModifiedBy>Rachel Wides</cp:lastModifiedBy>
  <cp:revision>1</cp:revision>
  <dcterms:created xsi:type="dcterms:W3CDTF">2014-08-06T20:36:00Z</dcterms:created>
  <dcterms:modified xsi:type="dcterms:W3CDTF">2014-08-06T20:49:00Z</dcterms:modified>
</cp:coreProperties>
</file>